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5A79A">
      <w:pPr>
        <w:spacing w:line="560" w:lineRule="exact"/>
        <w:ind w:firstLine="643" w:firstLineChars="200"/>
        <w:jc w:val="center"/>
        <w:rPr>
          <w:rFonts w:ascii="仿宋_GB2312" w:hAnsi="微软雅黑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微软雅黑" w:eastAsia="仿宋_GB2312" w:cs="Times New Roman"/>
          <w:b/>
          <w:bCs/>
          <w:sz w:val="32"/>
          <w:szCs w:val="32"/>
        </w:rPr>
        <w:t>东南大学医学院研究生教育基金会奖助学金评选条例</w:t>
      </w:r>
    </w:p>
    <w:p w14:paraId="46881282">
      <w:pPr>
        <w:spacing w:line="560" w:lineRule="exact"/>
        <w:ind w:firstLine="643" w:firstLineChars="200"/>
        <w:jc w:val="center"/>
        <w:rPr>
          <w:rFonts w:ascii="仿宋_GB2312" w:hAnsi="微软雅黑" w:eastAsia="仿宋_GB2312" w:cs="Times New Roman"/>
          <w:b/>
          <w:bCs/>
          <w:sz w:val="32"/>
          <w:szCs w:val="32"/>
        </w:rPr>
      </w:pPr>
    </w:p>
    <w:p w14:paraId="5C8CF751">
      <w:pPr>
        <w:spacing w:line="560" w:lineRule="exact"/>
        <w:ind w:firstLine="560" w:firstLineChars="200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ascii="仿宋_GB2312" w:hAnsi="微软雅黑" w:eastAsia="仿宋_GB2312" w:cs="Times New Roman"/>
          <w:sz w:val="28"/>
          <w:szCs w:val="28"/>
        </w:rPr>
        <w:t>为了全面贯彻党的教育方针，进一步深化研究生教育综合改革，激励研究生勤奋学习、矢志创新，提高研究生培养质量，促进研究生德智体美劳全面发展，更好的发挥奖学金应有的激励</w:t>
      </w:r>
      <w:r>
        <w:rPr>
          <w:rFonts w:hint="eastAsia" w:ascii="仿宋_GB2312" w:hAnsi="微软雅黑" w:eastAsia="仿宋_GB2312" w:cs="Times New Roman"/>
          <w:sz w:val="28"/>
          <w:szCs w:val="28"/>
        </w:rPr>
        <w:t>、</w:t>
      </w:r>
      <w:r>
        <w:rPr>
          <w:rFonts w:ascii="仿宋_GB2312" w:hAnsi="微软雅黑" w:eastAsia="仿宋_GB2312" w:cs="Times New Roman"/>
          <w:sz w:val="28"/>
          <w:szCs w:val="28"/>
        </w:rPr>
        <w:t>资助和导向作用，依据《东南大学研究生奖助学金管理办法》，结合医学院实际情况，制定本条例。</w:t>
      </w:r>
    </w:p>
    <w:p w14:paraId="2D182FE8">
      <w:pPr>
        <w:spacing w:line="560" w:lineRule="exact"/>
        <w:ind w:firstLine="562" w:firstLineChars="200"/>
        <w:jc w:val="center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ascii="仿宋_GB2312" w:hAnsi="微软雅黑" w:eastAsia="仿宋_GB2312" w:cs="Times New Roman"/>
          <w:b/>
          <w:bCs/>
          <w:sz w:val="28"/>
          <w:szCs w:val="28"/>
        </w:rPr>
        <w:t>第一章 适用范围</w:t>
      </w:r>
    </w:p>
    <w:p w14:paraId="09D1065E">
      <w:pPr>
        <w:spacing w:line="560" w:lineRule="exact"/>
        <w:ind w:firstLine="562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>第一条</w:t>
      </w:r>
      <w:r>
        <w:rPr>
          <w:rFonts w:hint="eastAsia" w:ascii="仿宋_GB2312" w:hAnsi="微软雅黑" w:eastAsia="仿宋_GB2312" w:cs="Times New Roman"/>
          <w:sz w:val="28"/>
          <w:szCs w:val="28"/>
        </w:rPr>
        <w:t xml:space="preserve"> </w:t>
      </w:r>
      <w:r>
        <w:rPr>
          <w:rFonts w:ascii="仿宋_GB2312" w:hAnsi="微软雅黑" w:eastAsia="仿宋_GB2312" w:cs="Times New Roman"/>
          <w:sz w:val="28"/>
          <w:szCs w:val="28"/>
        </w:rPr>
        <w:t>本条例适用于东南大学医学院在籍</w:t>
      </w:r>
      <w:r>
        <w:rPr>
          <w:rFonts w:hint="eastAsia" w:ascii="仿宋_GB2312" w:hAnsi="微软雅黑" w:eastAsia="仿宋_GB2312" w:cs="Times New Roman"/>
          <w:sz w:val="28"/>
          <w:szCs w:val="28"/>
        </w:rPr>
        <w:t>全日制非定向且在规定学制年限内的研究生。</w:t>
      </w:r>
    </w:p>
    <w:p w14:paraId="363A898A">
      <w:pPr>
        <w:spacing w:line="560" w:lineRule="exact"/>
        <w:ind w:firstLine="562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第二条 </w:t>
      </w:r>
      <w:r>
        <w:rPr>
          <w:rFonts w:hint="eastAsia" w:ascii="仿宋_GB2312" w:hAnsi="微软雅黑" w:eastAsia="仿宋_GB2312" w:cs="Times New Roman"/>
          <w:sz w:val="28"/>
          <w:szCs w:val="28"/>
        </w:rPr>
        <w:t>学校研究生教育基金会奖、助学金</w:t>
      </w:r>
      <w:r>
        <w:rPr>
          <w:rFonts w:ascii="仿宋_GB2312" w:hAnsi="微软雅黑" w:eastAsia="仿宋_GB2312" w:cs="Times New Roman"/>
          <w:sz w:val="28"/>
          <w:szCs w:val="28"/>
        </w:rPr>
        <w:t>对参评学生有明确界定的，以学校当年通知要求为准。</w:t>
      </w:r>
    </w:p>
    <w:p w14:paraId="3BA85F93">
      <w:pPr>
        <w:spacing w:line="560" w:lineRule="exact"/>
        <w:ind w:firstLine="562" w:firstLineChars="200"/>
        <w:jc w:val="center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ascii="仿宋_GB2312" w:hAnsi="微软雅黑" w:eastAsia="仿宋_GB2312" w:cs="Times New Roman"/>
          <w:b/>
          <w:bCs/>
          <w:sz w:val="28"/>
          <w:szCs w:val="28"/>
        </w:rPr>
        <w:t>第二章</w:t>
      </w: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 评审机构</w:t>
      </w:r>
    </w:p>
    <w:p w14:paraId="445C000F">
      <w:pPr>
        <w:spacing w:line="560" w:lineRule="exact"/>
        <w:ind w:firstLine="562" w:firstLineChars="200"/>
        <w:jc w:val="left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第三条 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学院成立研究生教育基金会奖助学金评审委员会，负责本院研究生奖助学金的</w:t>
      </w:r>
      <w:r>
        <w:rPr>
          <w:rFonts w:hint="eastAsia" w:ascii="仿宋" w:hAnsi="仿宋" w:eastAsia="仿宋" w:cs="宋体"/>
          <w:kern w:val="0"/>
          <w:sz w:val="28"/>
          <w:szCs w:val="28"/>
        </w:rPr>
        <w:t>申请组织、评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审推荐等工作。评审委员会由医学院全体党政领导、研究生导师代表、研究生辅导员、研究生秘书、研究生代表组成，由学院党委书记、院长任主任委员。</w:t>
      </w:r>
    </w:p>
    <w:p w14:paraId="3B92E98C">
      <w:pPr>
        <w:spacing w:line="560" w:lineRule="exact"/>
        <w:ind w:firstLine="562" w:firstLineChars="200"/>
        <w:jc w:val="center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ascii="仿宋_GB2312" w:hAnsi="微软雅黑" w:eastAsia="仿宋_GB2312" w:cs="Times New Roman"/>
          <w:b/>
          <w:bCs/>
          <w:sz w:val="28"/>
          <w:szCs w:val="28"/>
        </w:rPr>
        <w:t>第三章 申请条件</w:t>
      </w:r>
    </w:p>
    <w:p w14:paraId="54F5F678">
      <w:pPr>
        <w:spacing w:line="560" w:lineRule="exact"/>
        <w:ind w:firstLine="562" w:firstLineChars="200"/>
        <w:jc w:val="left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第四条 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研究生教育基金会奖学金基本申请条件：</w:t>
      </w:r>
    </w:p>
    <w:p w14:paraId="4ABF7329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1.拥护中国共产党的领导，热爱社会主义祖国；</w:t>
      </w:r>
    </w:p>
    <w:p w14:paraId="2DB1CAD5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2.遵纪守法，品行端正；</w:t>
      </w:r>
    </w:p>
    <w:p w14:paraId="18BF062D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3</w:t>
      </w:r>
      <w:r>
        <w:rPr>
          <w:rFonts w:ascii="仿宋_GB2312" w:hAnsi="微软雅黑" w:eastAsia="仿宋_GB2312" w:cs="Times New Roman"/>
          <w:sz w:val="28"/>
          <w:szCs w:val="28"/>
        </w:rPr>
        <w:t>.</w:t>
      </w:r>
      <w:r>
        <w:rPr>
          <w:rFonts w:hint="eastAsia" w:ascii="仿宋_GB2312" w:hAnsi="微软雅黑" w:eastAsia="仿宋_GB2312" w:cs="Times New Roman"/>
          <w:sz w:val="28"/>
          <w:szCs w:val="28"/>
        </w:rPr>
        <w:t>诚实守信，品学兼优，规格化成绩原则上不低于8</w:t>
      </w:r>
      <w:r>
        <w:rPr>
          <w:rFonts w:ascii="仿宋_GB2312" w:hAnsi="微软雅黑" w:eastAsia="仿宋_GB2312" w:cs="Times New Roman"/>
          <w:sz w:val="28"/>
          <w:szCs w:val="28"/>
        </w:rPr>
        <w:t>0</w:t>
      </w:r>
      <w:r>
        <w:rPr>
          <w:rFonts w:hint="eastAsia" w:ascii="仿宋_GB2312" w:hAnsi="微软雅黑" w:eastAsia="仿宋_GB2312" w:cs="Times New Roman"/>
          <w:sz w:val="28"/>
          <w:szCs w:val="28"/>
        </w:rPr>
        <w:t>分（不含助学金）；</w:t>
      </w:r>
    </w:p>
    <w:p w14:paraId="1AA5FDC2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4.具有较好的科研能力和创新精神，积极参加各类竞赛和社会实践；</w:t>
      </w:r>
    </w:p>
    <w:p w14:paraId="12591612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5.关心集体、团结同学、热心公益活动，有较强的社会责任感；</w:t>
      </w:r>
    </w:p>
    <w:p w14:paraId="6CBACD1C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ascii="仿宋_GB2312" w:hAnsi="微软雅黑" w:eastAsia="仿宋_GB2312" w:cs="Times New Roman"/>
          <w:sz w:val="28"/>
          <w:szCs w:val="28"/>
        </w:rPr>
        <w:t>6</w:t>
      </w:r>
      <w:r>
        <w:rPr>
          <w:rFonts w:hint="eastAsia" w:ascii="仿宋_GB2312" w:hAnsi="微软雅黑" w:eastAsia="仿宋_GB2312" w:cs="Times New Roman"/>
          <w:sz w:val="28"/>
          <w:szCs w:val="28"/>
        </w:rPr>
        <w:t>.出现下列情况之一者不得参评：</w:t>
      </w:r>
    </w:p>
    <w:p w14:paraId="555BA9BA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（1）参评学年</w:t>
      </w:r>
      <w:r>
        <w:rPr>
          <w:rFonts w:ascii="仿宋_GB2312" w:hAnsi="微软雅黑" w:eastAsia="仿宋_GB2312" w:cs="Times New Roman"/>
          <w:sz w:val="28"/>
          <w:szCs w:val="28"/>
        </w:rPr>
        <w:t>存在违反国家法律、校纪校规受到纪律处分者</w:t>
      </w:r>
      <w:r>
        <w:rPr>
          <w:rFonts w:hint="eastAsia" w:ascii="仿宋_GB2312" w:hAnsi="微软雅黑" w:eastAsia="仿宋_GB2312" w:cs="Times New Roman"/>
          <w:sz w:val="28"/>
          <w:szCs w:val="28"/>
        </w:rPr>
        <w:t>；</w:t>
      </w:r>
    </w:p>
    <w:p w14:paraId="7831C52C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（2）参评学年有学术不端行为者；</w:t>
      </w:r>
    </w:p>
    <w:p w14:paraId="61CFC8D1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（3）参评学年学籍状态处于休学、保留学籍者；</w:t>
      </w:r>
    </w:p>
    <w:p w14:paraId="733C1E2E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（4）参评学年未按规定完成学籍注册者；</w:t>
      </w:r>
    </w:p>
    <w:p w14:paraId="367A66DD">
      <w:pPr>
        <w:spacing w:line="560" w:lineRule="exact"/>
        <w:ind w:firstLine="560" w:firstLineChars="200"/>
        <w:jc w:val="left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（5） 其他不适宜参评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研究生教育基金会奖学金的行为或情况者。</w:t>
      </w:r>
    </w:p>
    <w:p w14:paraId="40B83007">
      <w:pPr>
        <w:spacing w:line="560" w:lineRule="exact"/>
        <w:ind w:firstLine="562" w:firstLineChars="200"/>
        <w:jc w:val="center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ascii="仿宋_GB2312" w:hAnsi="微软雅黑" w:eastAsia="仿宋_GB2312" w:cs="Times New Roman"/>
          <w:b/>
          <w:bCs/>
          <w:sz w:val="28"/>
          <w:szCs w:val="28"/>
        </w:rPr>
        <w:t>第四章</w:t>
      </w: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 </w:t>
      </w:r>
      <w:r>
        <w:rPr>
          <w:rFonts w:ascii="仿宋_GB2312" w:hAnsi="微软雅黑" w:eastAsia="仿宋_GB2312" w:cs="Times New Roman"/>
          <w:b/>
          <w:bCs/>
          <w:sz w:val="28"/>
          <w:szCs w:val="28"/>
        </w:rPr>
        <w:t>评定原则</w:t>
      </w:r>
    </w:p>
    <w:p w14:paraId="3E7390F5">
      <w:pPr>
        <w:spacing w:line="560" w:lineRule="exact"/>
        <w:ind w:firstLine="562" w:firstLineChars="200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第五条 </w:t>
      </w:r>
      <w:r>
        <w:rPr>
          <w:rFonts w:ascii="仿宋_GB2312" w:hAnsi="微软雅黑" w:eastAsia="仿宋_GB2312" w:cs="Times New Roman"/>
          <w:sz w:val="28"/>
          <w:szCs w:val="28"/>
        </w:rPr>
        <w:t>遵循公平、公正、公开的原则，</w:t>
      </w:r>
      <w:r>
        <w:rPr>
          <w:rFonts w:hint="eastAsia" w:ascii="仿宋_GB2312" w:hAnsi="微软雅黑" w:eastAsia="仿宋_GB2312" w:cs="Times New Roman"/>
          <w:sz w:val="28"/>
          <w:szCs w:val="28"/>
        </w:rPr>
        <w:t>研究生教育基金会</w:t>
      </w:r>
      <w:r>
        <w:rPr>
          <w:rFonts w:ascii="仿宋_GB2312" w:hAnsi="微软雅黑" w:eastAsia="仿宋_GB2312" w:cs="Times New Roman"/>
          <w:sz w:val="28"/>
          <w:szCs w:val="28"/>
        </w:rPr>
        <w:t>奖</w:t>
      </w:r>
      <w:r>
        <w:rPr>
          <w:rFonts w:hint="eastAsia" w:ascii="仿宋_GB2312" w:hAnsi="微软雅黑" w:eastAsia="仿宋_GB2312" w:cs="Times New Roman"/>
          <w:sz w:val="28"/>
          <w:szCs w:val="28"/>
        </w:rPr>
        <w:t>助</w:t>
      </w:r>
      <w:r>
        <w:rPr>
          <w:rFonts w:ascii="仿宋_GB2312" w:hAnsi="微软雅黑" w:eastAsia="仿宋_GB2312" w:cs="Times New Roman"/>
          <w:sz w:val="28"/>
          <w:szCs w:val="28"/>
        </w:rPr>
        <w:t>学金的评定以学业成绩、科研创新、综合素质和学生工作贡献为基本依据，适当向在志愿服务、社会实践以及在班级、党团支部、研究生会和学院校园文化建设方面取得较大成绩、做出较大贡献的学生倾斜。</w:t>
      </w:r>
    </w:p>
    <w:p w14:paraId="01F2E6B8">
      <w:pPr>
        <w:spacing w:line="560" w:lineRule="exact"/>
        <w:ind w:firstLine="562" w:firstLineChars="200"/>
        <w:jc w:val="center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ascii="仿宋_GB2312" w:hAnsi="微软雅黑" w:eastAsia="仿宋_GB2312" w:cs="Times New Roman"/>
          <w:b/>
          <w:bCs/>
          <w:sz w:val="28"/>
          <w:szCs w:val="28"/>
        </w:rPr>
        <w:t>第五章</w:t>
      </w: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 评选程序</w:t>
      </w:r>
    </w:p>
    <w:p w14:paraId="2A4C0B98">
      <w:pPr>
        <w:spacing w:line="560" w:lineRule="exact"/>
        <w:ind w:firstLine="562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第六条 </w:t>
      </w:r>
      <w:r>
        <w:rPr>
          <w:rFonts w:hint="eastAsia" w:ascii="仿宋_GB2312" w:hAnsi="微软雅黑" w:eastAsia="仿宋_GB2312" w:cs="Times New Roman"/>
          <w:sz w:val="28"/>
          <w:szCs w:val="28"/>
        </w:rPr>
        <w:t>评选程序如下：</w:t>
      </w:r>
    </w:p>
    <w:p w14:paraId="4F6ED834">
      <w:pPr>
        <w:spacing w:line="560" w:lineRule="exact"/>
        <w:ind w:firstLine="560" w:firstLineChars="200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1</w:t>
      </w:r>
      <w:r>
        <w:rPr>
          <w:rFonts w:ascii="仿宋_GB2312" w:hAnsi="微软雅黑" w:eastAsia="仿宋_GB2312" w:cs="Times New Roman"/>
          <w:sz w:val="28"/>
          <w:szCs w:val="28"/>
        </w:rPr>
        <w:t>.学生本人在学院规定的时间内，按照通知要求进行申请，逾期不申请者，视为放弃；</w:t>
      </w:r>
    </w:p>
    <w:p w14:paraId="74F9CD2C">
      <w:pPr>
        <w:spacing w:line="560" w:lineRule="exact"/>
        <w:ind w:firstLine="560" w:firstLineChars="200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2</w:t>
      </w:r>
      <w:r>
        <w:rPr>
          <w:rFonts w:ascii="仿宋_GB2312" w:hAnsi="微软雅黑" w:eastAsia="仿宋_GB2312" w:cs="Times New Roman"/>
          <w:sz w:val="28"/>
          <w:szCs w:val="28"/>
        </w:rPr>
        <w:t>.</w:t>
      </w:r>
      <w:r>
        <w:rPr>
          <w:rFonts w:hint="eastAsia" w:ascii="仿宋_GB2312" w:hAnsi="微软雅黑" w:eastAsia="仿宋_GB2312" w:cs="Times New Roman"/>
          <w:sz w:val="28"/>
          <w:szCs w:val="28"/>
        </w:rPr>
        <w:t>医学院研究生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教育基金会奖助学金评审委员会</w:t>
      </w:r>
      <w:r>
        <w:rPr>
          <w:rFonts w:hint="eastAsia" w:ascii="仿宋_GB2312" w:hAnsi="微软雅黑" w:eastAsia="仿宋_GB2312" w:cs="Times New Roman"/>
          <w:sz w:val="28"/>
          <w:szCs w:val="28"/>
        </w:rPr>
        <w:t>根据</w:t>
      </w:r>
      <w:r>
        <w:rPr>
          <w:rFonts w:ascii="仿宋_GB2312" w:hAnsi="微软雅黑" w:eastAsia="仿宋_GB2312" w:cs="Times New Roman"/>
          <w:sz w:val="28"/>
          <w:szCs w:val="28"/>
        </w:rPr>
        <w:t>各类奖学金评定办法及本条例进行全面考察，最终确定推荐名单并进行公示；</w:t>
      </w:r>
    </w:p>
    <w:p w14:paraId="6E6F7756">
      <w:pPr>
        <w:spacing w:line="560" w:lineRule="exact"/>
        <w:ind w:firstLine="560" w:firstLineChars="200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3</w:t>
      </w:r>
      <w:r>
        <w:rPr>
          <w:rFonts w:ascii="仿宋_GB2312" w:hAnsi="微软雅黑" w:eastAsia="仿宋_GB2312" w:cs="Times New Roman"/>
          <w:sz w:val="28"/>
          <w:szCs w:val="28"/>
        </w:rPr>
        <w:t>.公示期满后，学院将推荐名单及相关材料报送学校。</w:t>
      </w:r>
    </w:p>
    <w:p w14:paraId="4D820097">
      <w:pPr>
        <w:spacing w:line="560" w:lineRule="exact"/>
        <w:ind w:firstLine="562" w:firstLineChars="200"/>
        <w:jc w:val="center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ascii="仿宋_GB2312" w:hAnsi="微软雅黑" w:eastAsia="仿宋_GB2312" w:cs="Times New Roman"/>
          <w:b/>
          <w:bCs/>
          <w:sz w:val="28"/>
          <w:szCs w:val="28"/>
        </w:rPr>
        <w:t>第六章 申诉程序</w:t>
      </w:r>
    </w:p>
    <w:p w14:paraId="30835738">
      <w:pPr>
        <w:spacing w:line="560" w:lineRule="exact"/>
        <w:ind w:firstLine="562" w:firstLineChars="200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第七条 </w:t>
      </w:r>
      <w:r>
        <w:rPr>
          <w:rFonts w:ascii="仿宋_GB2312" w:hAnsi="微软雅黑" w:eastAsia="仿宋_GB2312" w:cs="Times New Roman"/>
          <w:sz w:val="28"/>
          <w:szCs w:val="28"/>
        </w:rPr>
        <w:t>学生个人对评选结果有异议的，可在公示发布之日起，在规定的公示期内，向学院研究生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教育基金会奖助学金</w:t>
      </w:r>
      <w:r>
        <w:rPr>
          <w:rFonts w:ascii="仿宋_GB2312" w:hAnsi="微软雅黑" w:eastAsia="仿宋_GB2312" w:cs="Times New Roman"/>
          <w:sz w:val="28"/>
          <w:szCs w:val="28"/>
        </w:rPr>
        <w:t>评审工作组提出书面申诉。学院</w:t>
      </w:r>
      <w:r>
        <w:rPr>
          <w:rFonts w:hint="eastAsia" w:ascii="仿宋_GB2312" w:hAnsi="微软雅黑" w:eastAsia="仿宋_GB2312" w:cs="Times New Roman"/>
          <w:sz w:val="28"/>
          <w:szCs w:val="28"/>
        </w:rPr>
        <w:t>研究生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教育基金会奖助学金</w:t>
      </w:r>
      <w:r>
        <w:rPr>
          <w:rFonts w:ascii="仿宋_GB2312" w:hAnsi="微软雅黑" w:eastAsia="仿宋_GB2312" w:cs="Times New Roman"/>
          <w:sz w:val="28"/>
          <w:szCs w:val="28"/>
        </w:rPr>
        <w:t>评审委员会应及时受理并予以答复。</w:t>
      </w:r>
    </w:p>
    <w:p w14:paraId="6607AE5F">
      <w:pPr>
        <w:spacing w:line="560" w:lineRule="exact"/>
        <w:ind w:firstLine="562" w:firstLineChars="200"/>
        <w:jc w:val="center"/>
        <w:rPr>
          <w:rFonts w:ascii="仿宋_GB2312" w:hAnsi="微软雅黑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>第七章 附  则</w:t>
      </w:r>
    </w:p>
    <w:p w14:paraId="1A4BC52E">
      <w:pPr>
        <w:spacing w:line="560" w:lineRule="exact"/>
        <w:ind w:firstLine="562" w:firstLineChars="200"/>
        <w:jc w:val="left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第八条 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学院党委纪检委员负责全程监督，若研究生本人有违反学术纪律或弄虚作假行为，取消该生奖学金评审资格，并根据《东南大学学生违纪处分条例》给予相应处理。</w:t>
      </w:r>
    </w:p>
    <w:p w14:paraId="32E3BBE9">
      <w:pPr>
        <w:spacing w:line="560" w:lineRule="exact"/>
        <w:ind w:firstLine="562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b/>
          <w:bCs/>
          <w:sz w:val="28"/>
          <w:szCs w:val="28"/>
        </w:rPr>
        <w:t xml:space="preserve">第九条 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本办法自公布之日起施行，由医学院负责解释，与学校当年度文件冲突的，以学校文件为准。</w:t>
      </w:r>
    </w:p>
    <w:p w14:paraId="611296C6">
      <w:pPr>
        <w:pStyle w:val="6"/>
        <w:shd w:val="clear" w:color="auto" w:fill="FFFFFF"/>
        <w:spacing w:before="0" w:beforeAutospacing="0" w:after="0" w:afterAutospacing="0" w:line="420" w:lineRule="atLeast"/>
        <w:jc w:val="both"/>
      </w:pPr>
    </w:p>
    <w:p w14:paraId="27965D19">
      <w:pPr>
        <w:pStyle w:val="6"/>
        <w:shd w:val="clear" w:color="auto" w:fill="FFFFFF"/>
        <w:spacing w:before="0" w:beforeAutospacing="0" w:after="0" w:afterAutospacing="0" w:line="420" w:lineRule="atLeast"/>
        <w:jc w:val="both"/>
      </w:pPr>
    </w:p>
    <w:p w14:paraId="4E7E5927">
      <w:pPr>
        <w:pStyle w:val="6"/>
        <w:shd w:val="clear" w:color="auto" w:fill="FFFFFF"/>
        <w:spacing w:before="0" w:beforeAutospacing="0" w:after="0" w:afterAutospacing="0" w:line="420" w:lineRule="atLeast"/>
        <w:jc w:val="both"/>
      </w:pPr>
    </w:p>
    <w:p w14:paraId="602F1B89">
      <w:pPr>
        <w:pStyle w:val="6"/>
        <w:shd w:val="clear" w:color="auto" w:fill="FFFFFF"/>
        <w:spacing w:before="0" w:beforeAutospacing="0" w:after="0" w:afterAutospacing="0" w:line="420" w:lineRule="atLeast"/>
        <w:jc w:val="both"/>
      </w:pPr>
    </w:p>
    <w:p w14:paraId="0A4045F7">
      <w:pPr>
        <w:pStyle w:val="6"/>
        <w:shd w:val="clear" w:color="auto" w:fill="FFFFFF"/>
        <w:spacing w:before="0" w:beforeAutospacing="0" w:after="0" w:afterAutospacing="0" w:line="420" w:lineRule="atLeast"/>
        <w:jc w:val="both"/>
      </w:pPr>
    </w:p>
    <w:p w14:paraId="7DC7B2D8">
      <w:pPr>
        <w:spacing w:line="560" w:lineRule="exact"/>
        <w:ind w:firstLine="560" w:firstLineChars="200"/>
        <w:jc w:val="right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t>医学院</w:t>
      </w:r>
    </w:p>
    <w:p w14:paraId="631DBD72">
      <w:pPr>
        <w:spacing w:line="560" w:lineRule="exact"/>
        <w:ind w:firstLine="560" w:firstLineChars="200"/>
        <w:jc w:val="right"/>
        <w:rPr>
          <w:rFonts w:hint="eastAsia"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2023年10月</w:t>
      </w:r>
    </w:p>
    <w:p w14:paraId="38B915EA">
      <w:pPr>
        <w:spacing w:line="560" w:lineRule="exact"/>
        <w:ind w:firstLine="560" w:firstLineChars="200"/>
        <w:jc w:val="left"/>
        <w:rPr>
          <w:rFonts w:hint="eastAsia" w:ascii="仿宋_GB2312" w:hAnsi="微软雅黑" w:eastAsia="仿宋_GB2312" w:cs="Times New Roman"/>
          <w:sz w:val="28"/>
          <w:szCs w:val="28"/>
        </w:rPr>
      </w:pPr>
    </w:p>
    <w:p w14:paraId="2F8A7705">
      <w:pPr>
        <w:spacing w:line="560" w:lineRule="exact"/>
        <w:ind w:firstLine="560" w:firstLineChars="200"/>
        <w:jc w:val="left"/>
        <w:rPr>
          <w:rFonts w:hint="eastAsia" w:ascii="仿宋_GB2312" w:hAnsi="微软雅黑" w:eastAsia="仿宋_GB2312" w:cs="Times New Roman"/>
          <w:sz w:val="28"/>
          <w:szCs w:val="28"/>
        </w:rPr>
      </w:pPr>
    </w:p>
    <w:p w14:paraId="658905EA">
      <w:pPr>
        <w:spacing w:line="560" w:lineRule="exact"/>
        <w:ind w:firstLine="560" w:firstLineChars="200"/>
        <w:jc w:val="left"/>
        <w:rPr>
          <w:rFonts w:ascii="仿宋_GB2312" w:hAnsi="微软雅黑" w:eastAsia="仿宋_GB2312" w:cs="Times New Roman"/>
          <w:sz w:val="28"/>
          <w:szCs w:val="28"/>
        </w:rPr>
      </w:pPr>
      <w:r>
        <w:rPr>
          <w:rFonts w:hint="eastAsia" w:ascii="仿宋_GB2312" w:hAnsi="微软雅黑" w:eastAsia="仿宋_GB2312" w:cs="Times New Roman"/>
          <w:sz w:val="28"/>
          <w:szCs w:val="28"/>
        </w:rPr>
        <w:t>附件：医学院研究生教育基金会奖学金申请表</w:t>
      </w:r>
    </w:p>
    <w:p w14:paraId="65BB8277">
      <w:pPr>
        <w:spacing w:line="560" w:lineRule="exact"/>
        <w:ind w:firstLine="560" w:firstLineChars="200"/>
        <w:jc w:val="right"/>
        <w:rPr>
          <w:rFonts w:ascii="仿宋" w:hAnsi="仿宋" w:eastAsia="仿宋" w:cs="宋体"/>
          <w:color w:val="333333"/>
          <w:kern w:val="0"/>
          <w:sz w:val="28"/>
          <w:szCs w:val="28"/>
        </w:rPr>
      </w:pPr>
    </w:p>
    <w:p w14:paraId="1112ABD6">
      <w:pPr>
        <w:widowControl/>
        <w:jc w:val="left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ascii="仿宋" w:hAnsi="仿宋" w:eastAsia="仿宋" w:cs="宋体"/>
          <w:color w:val="333333"/>
          <w:kern w:val="0"/>
          <w:sz w:val="28"/>
          <w:szCs w:val="28"/>
        </w:rPr>
        <w:br w:type="page"/>
      </w:r>
    </w:p>
    <w:tbl>
      <w:tblPr>
        <w:tblStyle w:val="7"/>
        <w:tblW w:w="100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679"/>
        <w:gridCol w:w="1156"/>
        <w:gridCol w:w="1684"/>
        <w:gridCol w:w="1151"/>
        <w:gridCol w:w="1689"/>
        <w:gridCol w:w="1540"/>
      </w:tblGrid>
      <w:tr w14:paraId="3280E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060" w:type="dxa"/>
            <w:gridSpan w:val="7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14DB0CA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医学院研究生教育基金会奖学金申请表</w:t>
            </w:r>
          </w:p>
        </w:tc>
      </w:tr>
      <w:tr w14:paraId="73052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3442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B8CB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18FC2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4F26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4F71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92AAA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6A3C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照片</w:t>
            </w:r>
          </w:p>
        </w:tc>
      </w:tr>
      <w:tr w14:paraId="66012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5245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FE5EA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40059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E34F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2D162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入学年月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7546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9970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6E251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797C0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866D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2F01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45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A329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189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558BC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4A20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8496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48EA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11972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A0B99"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>申报奖项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BB69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96A31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67FC9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A60E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8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53E0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3748D1B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7FA2C83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2E7417E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  <w:p w14:paraId="1CC8471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A5BAEF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3A543EB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CF74F3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6A6F58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0E262240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1C30E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3D54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申请理由</w:t>
            </w:r>
          </w:p>
        </w:tc>
        <w:tc>
          <w:tcPr>
            <w:tcW w:w="8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9EA79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24EA18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5A354ECB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A1CA4CD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7EB2B42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E75433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7C95FE77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150288C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1B304C5E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6EE6CE5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D45041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1796E5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5B049B64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5ACA411D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6DCDE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9C3D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院（系）评审    意见</w:t>
            </w:r>
          </w:p>
        </w:tc>
        <w:tc>
          <w:tcPr>
            <w:tcW w:w="8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B6912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7F8AC06F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09056DEB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30569322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04575320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51CA8F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 xml:space="preserve">                                 院（系）签章</w:t>
            </w:r>
          </w:p>
          <w:p w14:paraId="578A403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 xml:space="preserve">                                 时间</w:t>
            </w:r>
          </w:p>
        </w:tc>
      </w:tr>
      <w:tr w14:paraId="0C8E4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2B1D1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C57F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6C186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AE6A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F7E9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95E1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BB1B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</w:tbl>
    <w:p w14:paraId="4F8D4B75">
      <w:pPr>
        <w:widowControl/>
        <w:spacing w:line="20" w:lineRule="exact"/>
        <w:jc w:val="left"/>
        <w:rPr>
          <w:rFonts w:ascii="仿宋" w:hAnsi="仿宋" w:eastAsia="仿宋" w:cs="宋体"/>
          <w:color w:val="333333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YzNhYTgzZjdiYjg4M2E2ODY4MmM4OWZiZGExMGUifQ=="/>
  </w:docVars>
  <w:rsids>
    <w:rsidRoot w:val="00367FCA"/>
    <w:rsid w:val="00023B20"/>
    <w:rsid w:val="0003421A"/>
    <w:rsid w:val="000759F1"/>
    <w:rsid w:val="000D6314"/>
    <w:rsid w:val="00135A55"/>
    <w:rsid w:val="0015132C"/>
    <w:rsid w:val="00151A0B"/>
    <w:rsid w:val="001556CA"/>
    <w:rsid w:val="001A262B"/>
    <w:rsid w:val="001A67BB"/>
    <w:rsid w:val="001C1020"/>
    <w:rsid w:val="002270A5"/>
    <w:rsid w:val="00272609"/>
    <w:rsid w:val="00283040"/>
    <w:rsid w:val="002A2B07"/>
    <w:rsid w:val="002E2AA2"/>
    <w:rsid w:val="002E78EA"/>
    <w:rsid w:val="00305B8D"/>
    <w:rsid w:val="003545B3"/>
    <w:rsid w:val="00367FCA"/>
    <w:rsid w:val="00377363"/>
    <w:rsid w:val="003869CB"/>
    <w:rsid w:val="004309BA"/>
    <w:rsid w:val="004650C9"/>
    <w:rsid w:val="00466CC1"/>
    <w:rsid w:val="0047324D"/>
    <w:rsid w:val="004A09B0"/>
    <w:rsid w:val="004C368C"/>
    <w:rsid w:val="004D346C"/>
    <w:rsid w:val="004E4DF1"/>
    <w:rsid w:val="004E7871"/>
    <w:rsid w:val="004F1312"/>
    <w:rsid w:val="004F7E9B"/>
    <w:rsid w:val="00504C1C"/>
    <w:rsid w:val="005357F9"/>
    <w:rsid w:val="0059649E"/>
    <w:rsid w:val="005C05BC"/>
    <w:rsid w:val="005C0D54"/>
    <w:rsid w:val="005F0BA7"/>
    <w:rsid w:val="00650E4D"/>
    <w:rsid w:val="00676A5E"/>
    <w:rsid w:val="0068413A"/>
    <w:rsid w:val="0069314F"/>
    <w:rsid w:val="006A4C95"/>
    <w:rsid w:val="006B51D5"/>
    <w:rsid w:val="006C3709"/>
    <w:rsid w:val="006C4C36"/>
    <w:rsid w:val="006D3211"/>
    <w:rsid w:val="00714735"/>
    <w:rsid w:val="0077357D"/>
    <w:rsid w:val="007E3102"/>
    <w:rsid w:val="00847F6C"/>
    <w:rsid w:val="00864767"/>
    <w:rsid w:val="008924CA"/>
    <w:rsid w:val="0089698B"/>
    <w:rsid w:val="008A519F"/>
    <w:rsid w:val="008E4845"/>
    <w:rsid w:val="008F47D5"/>
    <w:rsid w:val="00905AF8"/>
    <w:rsid w:val="00934005"/>
    <w:rsid w:val="00943C4A"/>
    <w:rsid w:val="00954882"/>
    <w:rsid w:val="009A4C41"/>
    <w:rsid w:val="009C46B6"/>
    <w:rsid w:val="009F6416"/>
    <w:rsid w:val="00A51080"/>
    <w:rsid w:val="00A573D5"/>
    <w:rsid w:val="00A573E2"/>
    <w:rsid w:val="00A841CD"/>
    <w:rsid w:val="00AF6DD8"/>
    <w:rsid w:val="00B45BA8"/>
    <w:rsid w:val="00B73796"/>
    <w:rsid w:val="00BA1F4A"/>
    <w:rsid w:val="00BB3F92"/>
    <w:rsid w:val="00BB4E87"/>
    <w:rsid w:val="00BC319D"/>
    <w:rsid w:val="00BF757E"/>
    <w:rsid w:val="00C04661"/>
    <w:rsid w:val="00C05F21"/>
    <w:rsid w:val="00C14D6A"/>
    <w:rsid w:val="00C84985"/>
    <w:rsid w:val="00C914E5"/>
    <w:rsid w:val="00CB5787"/>
    <w:rsid w:val="00CC09AE"/>
    <w:rsid w:val="00D406AB"/>
    <w:rsid w:val="00D461B6"/>
    <w:rsid w:val="00D55E45"/>
    <w:rsid w:val="00E01197"/>
    <w:rsid w:val="00E160AF"/>
    <w:rsid w:val="00E30424"/>
    <w:rsid w:val="00E563DA"/>
    <w:rsid w:val="00E570CF"/>
    <w:rsid w:val="00EA5526"/>
    <w:rsid w:val="00EF2C92"/>
    <w:rsid w:val="00F9414D"/>
    <w:rsid w:val="00FA1317"/>
    <w:rsid w:val="013730A5"/>
    <w:rsid w:val="04CB4231"/>
    <w:rsid w:val="0A1977EC"/>
    <w:rsid w:val="0EB14497"/>
    <w:rsid w:val="12DE15D3"/>
    <w:rsid w:val="1433594E"/>
    <w:rsid w:val="143A6CDD"/>
    <w:rsid w:val="21466CC1"/>
    <w:rsid w:val="21BF6A73"/>
    <w:rsid w:val="220F3557"/>
    <w:rsid w:val="33242BDA"/>
    <w:rsid w:val="37166CDE"/>
    <w:rsid w:val="37991E68"/>
    <w:rsid w:val="3D785FFC"/>
    <w:rsid w:val="4E1458CD"/>
    <w:rsid w:val="51915487"/>
    <w:rsid w:val="519B00B4"/>
    <w:rsid w:val="5CFF599B"/>
    <w:rsid w:val="5D0963ED"/>
    <w:rsid w:val="5F2711D9"/>
    <w:rsid w:val="61B34FA6"/>
    <w:rsid w:val="62B17737"/>
    <w:rsid w:val="64722EF6"/>
    <w:rsid w:val="67BD092C"/>
    <w:rsid w:val="7294672D"/>
    <w:rsid w:val="79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uiPriority w:val="99"/>
    <w:pPr>
      <w:widowControl/>
      <w:ind w:left="-334" w:leftChars="-159" w:firstLine="693" w:firstLineChars="385"/>
      <w:jc w:val="left"/>
    </w:pPr>
    <w:rPr>
      <w:rFonts w:ascii="楷体_GB2312" w:hAnsi="宋体" w:eastAsia="楷体_GB2312" w:cs="Times New Roman"/>
      <w:kern w:val="0"/>
      <w:sz w:val="18"/>
      <w:szCs w:val="24"/>
    </w:rPr>
  </w:style>
  <w:style w:type="paragraph" w:styleId="3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正文文本缩进 Char"/>
    <w:basedOn w:val="8"/>
    <w:link w:val="2"/>
    <w:uiPriority w:val="99"/>
    <w:rPr>
      <w:rFonts w:ascii="楷体_GB2312" w:hAnsi="宋体" w:eastAsia="楷体_GB2312" w:cs="Times New Roman"/>
      <w:kern w:val="0"/>
      <w:sz w:val="18"/>
      <w:szCs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sz w:val="18"/>
      <w:szCs w:val="18"/>
    </w:rPr>
  </w:style>
  <w:style w:type="character" w:customStyle="1" w:styleId="14">
    <w:name w:val="日期 Char"/>
    <w:basedOn w:val="8"/>
    <w:link w:val="3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1215</Words>
  <Characters>1234</Characters>
  <Lines>10</Lines>
  <Paragraphs>2</Paragraphs>
  <TotalTime>35</TotalTime>
  <ScaleCrop>false</ScaleCrop>
  <LinksUpToDate>false</LinksUpToDate>
  <CharactersWithSpaces>1323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2024-04-01T01:51:00Z</dcterms:created>
  <dc:creator>miao qi</dc:creator>
  <cp:lastModifiedBy>缪奇</cp:lastModifiedBy>
  <dcterms:modified xsi:type="dcterms:W3CDTF">2025-04-11T02:45:05Z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C378834563FB433FBF0F4EAAFBF5C440_12</vt:lpwstr>
  </property>
</Properties>
</file>